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B81" w:rsidRPr="00503B81" w:rsidRDefault="00503B81" w:rsidP="00503B81">
      <w:pPr>
        <w:rPr>
          <w:b/>
          <w:bCs/>
          <w:sz w:val="36"/>
          <w:szCs w:val="36"/>
        </w:rPr>
      </w:pPr>
      <w:r w:rsidRPr="00503B81">
        <w:rPr>
          <w:b/>
          <w:bCs/>
          <w:sz w:val="36"/>
          <w:szCs w:val="36"/>
        </w:rPr>
        <w:t>IAWA Journal - Volume 18(4)</w:t>
      </w: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lang w:val="de-DE"/>
              </w:rPr>
            </w:pPr>
            <w:r w:rsidRPr="00503B81">
              <w:rPr>
                <w:lang w:val="de-DE"/>
              </w:rPr>
              <w:t>Uwe Schmitt; Hans Georg Richter; Claudia Muche</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roofErr w:type="spellStart"/>
            <w:r w:rsidRPr="00503B81">
              <w:rPr>
                <w:b/>
                <w:bCs/>
              </w:rPr>
              <w:t>Tem</w:t>
            </w:r>
            <w:proofErr w:type="spellEnd"/>
            <w:r w:rsidRPr="00503B81">
              <w:rPr>
                <w:b/>
                <w:bCs/>
              </w:rPr>
              <w:t xml:space="preserve"> Study of Wound-Induced Vessel Occlusions in European Ash (</w:t>
            </w:r>
            <w:proofErr w:type="spellStart"/>
            <w:r w:rsidRPr="00503B81">
              <w:rPr>
                <w:b/>
                <w:bCs/>
              </w:rPr>
              <w:t>Fraxinus</w:t>
            </w:r>
            <w:proofErr w:type="spellEnd"/>
            <w:r w:rsidRPr="00503B81">
              <w:rPr>
                <w:b/>
                <w:bCs/>
              </w:rPr>
              <w:t xml:space="preserve"> Excelsior L.)</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401-404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wounding; vessel occlusion; </w:t>
            </w:r>
            <w:proofErr w:type="spellStart"/>
            <w:r w:rsidRPr="00503B81">
              <w:t>Fraxinus</w:t>
            </w:r>
            <w:proofErr w:type="spellEnd"/>
            <w:r w:rsidRPr="00503B81">
              <w:t xml:space="preserve"> excelsior L.; transmission electron microscopy</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Vessel occlusions in branches of </w:t>
            </w:r>
            <w:proofErr w:type="spellStart"/>
            <w:r w:rsidRPr="00503B81">
              <w:t>Fraxinus</w:t>
            </w:r>
            <w:proofErr w:type="spellEnd"/>
            <w:r w:rsidRPr="00503B81">
              <w:t xml:space="preserve"> excelsior L. were investigated by means of transmission electron microscopy. The vessel occlusions are formed by exudates released from adjacent ray and axial parenchyma cells through the intact pit membranes. Initial stages mostly display balloon- like structures protruding from the pit aperture into the </w:t>
            </w:r>
            <w:proofErr w:type="spellStart"/>
            <w:r w:rsidRPr="00503B81">
              <w:t>vessellumen</w:t>
            </w:r>
            <w:proofErr w:type="spellEnd"/>
            <w:r w:rsidRPr="00503B81">
              <w:t xml:space="preserve">. These inclusions possess a very electron dense outer membrane and dispersed exudates in their interior. Therefore, the vessel occlusions in F. excelsior do not represent true </w:t>
            </w:r>
            <w:proofErr w:type="spellStart"/>
            <w:r w:rsidRPr="00503B81">
              <w:t>tyloses</w:t>
            </w:r>
            <w:proofErr w:type="spellEnd"/>
            <w:r w:rsidRPr="00503B81">
              <w:t>.</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4" w:history="1">
              <w:r w:rsidRPr="00503B81">
                <w:rPr>
                  <w:rStyle w:val="a3"/>
                </w:rPr>
                <w:t>10.1163/22941932-90001505</w:t>
              </w:r>
            </w:hyperlink>
          </w:p>
        </w:tc>
      </w:tr>
    </w:tbl>
    <w:p w:rsidR="00503B81" w:rsidRPr="00503B81" w:rsidRDefault="00503B81" w:rsidP="00503B81">
      <w:pPr>
        <w:rPr>
          <w:vanish/>
        </w:rPr>
      </w:pPr>
    </w:p>
    <w:p w:rsidR="00503B81" w:rsidRDefault="00503B81"/>
    <w:p w:rsidR="00503B81" w:rsidRDefault="00503B8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Editors IAWA Journal</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rPr>
                <w:b/>
                <w:bCs/>
              </w:rPr>
              <w:t>Preliminary material</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ins1-ins3</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5" w:history="1">
              <w:r w:rsidRPr="00503B81">
                <w:rPr>
                  <w:rStyle w:val="a3"/>
                </w:rPr>
                <w:t>10.1163/22941932-90001500</w:t>
              </w:r>
            </w:hyperlink>
          </w:p>
        </w:tc>
      </w:tr>
    </w:tbl>
    <w:p w:rsidR="00503B81" w:rsidRPr="00503B81" w:rsidRDefault="00503B81" w:rsidP="00503B81">
      <w:pPr>
        <w:rPr>
          <w:vanish/>
        </w:rPr>
      </w:pPr>
    </w:p>
    <w:p w:rsidR="00503B81" w:rsidRDefault="00503B81"/>
    <w:p w:rsidR="00503B81" w:rsidRDefault="00503B8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Alberta M.W. </w:t>
            </w:r>
            <w:proofErr w:type="spellStart"/>
            <w:r w:rsidRPr="00503B81">
              <w:t>Mennega</w:t>
            </w:r>
            <w:proofErr w:type="spellEnd"/>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rPr>
                <w:b/>
                <w:bCs/>
              </w:rPr>
              <w:t xml:space="preserve">Wood Anatomy of the </w:t>
            </w:r>
            <w:proofErr w:type="spellStart"/>
            <w:r w:rsidRPr="00503B81">
              <w:rPr>
                <w:b/>
                <w:bCs/>
              </w:rPr>
              <w:t>Hippocrateoideae</w:t>
            </w:r>
            <w:proofErr w:type="spellEnd"/>
            <w:r w:rsidRPr="00503B81">
              <w:rPr>
                <w:b/>
                <w:bCs/>
              </w:rPr>
              <w:t xml:space="preserve"> (</w:t>
            </w:r>
            <w:proofErr w:type="spellStart"/>
            <w:r w:rsidRPr="00503B81">
              <w:rPr>
                <w:b/>
                <w:bCs/>
              </w:rPr>
              <w:t>Celastraceae</w:t>
            </w:r>
            <w:proofErr w:type="spellEnd"/>
            <w:r w:rsidRPr="00503B81">
              <w:rPr>
                <w:b/>
                <w:bCs/>
              </w:rPr>
              <w:t>)</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331-368</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roofErr w:type="spellStart"/>
            <w:r w:rsidRPr="00503B81">
              <w:t>systematie</w:t>
            </w:r>
            <w:proofErr w:type="spellEnd"/>
            <w:r w:rsidRPr="00503B81">
              <w:t xml:space="preserve"> wood anatomy; </w:t>
            </w:r>
            <w:proofErr w:type="spellStart"/>
            <w:r w:rsidRPr="00503B81">
              <w:t>Campylostemoneae</w:t>
            </w:r>
            <w:proofErr w:type="spellEnd"/>
            <w:r w:rsidRPr="00503B81">
              <w:t xml:space="preserve">; included phloem; </w:t>
            </w:r>
            <w:proofErr w:type="spellStart"/>
            <w:r w:rsidRPr="00503B81">
              <w:t>Helictonemeae</w:t>
            </w:r>
            <w:proofErr w:type="spellEnd"/>
            <w:r w:rsidRPr="00503B81">
              <w:t xml:space="preserve">; non-lignified ray tissue; </w:t>
            </w:r>
            <w:proofErr w:type="spellStart"/>
            <w:r w:rsidRPr="00503B81">
              <w:t>Celastraceae</w:t>
            </w:r>
            <w:proofErr w:type="spellEnd"/>
            <w:r w:rsidRPr="00503B81">
              <w:t xml:space="preserve">; </w:t>
            </w:r>
            <w:proofErr w:type="spellStart"/>
            <w:r w:rsidRPr="00503B81">
              <w:t>Hippocrateoideae</w:t>
            </w:r>
            <w:proofErr w:type="spellEnd"/>
            <w:r w:rsidRPr="00503B81">
              <w:t xml:space="preserve">; </w:t>
            </w:r>
            <w:proofErr w:type="spellStart"/>
            <w:r w:rsidRPr="00503B81">
              <w:t>Hippocrateae</w:t>
            </w:r>
            <w:proofErr w:type="spellEnd"/>
            <w:r w:rsidRPr="00503B81">
              <w:t xml:space="preserve">; </w:t>
            </w:r>
            <w:proofErr w:type="spellStart"/>
            <w:r w:rsidRPr="00503B81">
              <w:t>Salacieae</w:t>
            </w:r>
            <w:proofErr w:type="spellEnd"/>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In this </w:t>
            </w:r>
            <w:proofErr w:type="gramStart"/>
            <w:r w:rsidRPr="00503B81">
              <w:t>paper</w:t>
            </w:r>
            <w:proofErr w:type="gramEnd"/>
            <w:r w:rsidRPr="00503B81">
              <w:t xml:space="preserve"> the wood anatomy of the </w:t>
            </w:r>
            <w:proofErr w:type="spellStart"/>
            <w:r w:rsidRPr="00503B81">
              <w:t>subfarnily</w:t>
            </w:r>
            <w:proofErr w:type="spellEnd"/>
            <w:r w:rsidRPr="00503B81">
              <w:t xml:space="preserve"> </w:t>
            </w:r>
            <w:proofErr w:type="spellStart"/>
            <w:r w:rsidRPr="00503B81">
              <w:t>Hippocrateoideae</w:t>
            </w:r>
            <w:proofErr w:type="spellEnd"/>
            <w:r w:rsidRPr="00503B81">
              <w:t xml:space="preserve"> of the </w:t>
            </w:r>
            <w:proofErr w:type="spellStart"/>
            <w:r w:rsidRPr="00503B81">
              <w:t>Celastraceae</w:t>
            </w:r>
            <w:proofErr w:type="spellEnd"/>
            <w:r w:rsidRPr="00503B81">
              <w:t xml:space="preserve"> is treated. Halle's division (1986, 1990) of the </w:t>
            </w:r>
            <w:proofErr w:type="spellStart"/>
            <w:r w:rsidRPr="00503B81">
              <w:t>subfarnily</w:t>
            </w:r>
            <w:proofErr w:type="spellEnd"/>
            <w:r w:rsidRPr="00503B81">
              <w:t xml:space="preserve"> into four tribes, chiefly based on material of tropical Africa: viz. </w:t>
            </w:r>
            <w:proofErr w:type="spellStart"/>
            <w:r w:rsidRPr="00503B81">
              <w:t>Salacieae</w:t>
            </w:r>
            <w:proofErr w:type="spellEnd"/>
            <w:r w:rsidRPr="00503B81">
              <w:t xml:space="preserve">, </w:t>
            </w:r>
            <w:proofErr w:type="spellStart"/>
            <w:r w:rsidRPr="00503B81">
              <w:t>Campylostemoneae</w:t>
            </w:r>
            <w:proofErr w:type="spellEnd"/>
            <w:r w:rsidRPr="00503B81">
              <w:t xml:space="preserve">, </w:t>
            </w:r>
            <w:proofErr w:type="spellStart"/>
            <w:r w:rsidRPr="00503B81">
              <w:t>Helictonemeae</w:t>
            </w:r>
            <w:proofErr w:type="spellEnd"/>
            <w:r w:rsidRPr="00503B81">
              <w:t xml:space="preserve"> and </w:t>
            </w:r>
            <w:proofErr w:type="spellStart"/>
            <w:r w:rsidRPr="00503B81">
              <w:t>Hippocrateae</w:t>
            </w:r>
            <w:proofErr w:type="spellEnd"/>
            <w:r w:rsidRPr="00503B81">
              <w:t xml:space="preserve"> is followed. In a recent issue of the Flora of the Guianas the </w:t>
            </w:r>
            <w:proofErr w:type="spellStart"/>
            <w:r w:rsidRPr="00503B81">
              <w:t>Hippocrateaceae</w:t>
            </w:r>
            <w:proofErr w:type="spellEnd"/>
            <w:r w:rsidRPr="00503B81">
              <w:t xml:space="preserve"> - there treated as </w:t>
            </w:r>
            <w:proofErr w:type="spellStart"/>
            <w:r w:rsidRPr="00503B81">
              <w:t>aseparate</w:t>
            </w:r>
            <w:proofErr w:type="spellEnd"/>
            <w:r w:rsidRPr="00503B81">
              <w:t xml:space="preserve"> </w:t>
            </w:r>
            <w:proofErr w:type="spellStart"/>
            <w:r w:rsidRPr="00503B81">
              <w:t>farnily</w:t>
            </w:r>
            <w:proofErr w:type="spellEnd"/>
            <w:r w:rsidRPr="00503B81">
              <w:t xml:space="preserve"> - were divided into </w:t>
            </w:r>
            <w:proofErr w:type="spellStart"/>
            <w:r w:rsidRPr="00503B81">
              <w:t>Hippocrateoideae</w:t>
            </w:r>
            <w:proofErr w:type="spellEnd"/>
            <w:r w:rsidRPr="00503B81">
              <w:t xml:space="preserve"> and </w:t>
            </w:r>
            <w:proofErr w:type="spellStart"/>
            <w:r w:rsidRPr="00503B81">
              <w:t>Salacioideae</w:t>
            </w:r>
            <w:proofErr w:type="spellEnd"/>
            <w:r w:rsidRPr="00503B81">
              <w:t>. This bipartition was reflected in the wood structure of the genera studied (</w:t>
            </w:r>
            <w:proofErr w:type="spellStart"/>
            <w:r w:rsidRPr="00503B81">
              <w:t>Mennega</w:t>
            </w:r>
            <w:proofErr w:type="spellEnd"/>
            <w:r w:rsidRPr="00503B81">
              <w:t xml:space="preserve"> 1994). Here the wood structure of all genera worldwide (24), except the Asian genus </w:t>
            </w:r>
            <w:proofErr w:type="spellStart"/>
            <w:r w:rsidRPr="00503B81">
              <w:t>Arnicratea</w:t>
            </w:r>
            <w:proofErr w:type="spellEnd"/>
            <w:r w:rsidRPr="00503B81">
              <w:t xml:space="preserve">, is described. It appeared that again a subdivision into two distinct anatomical groups could be made, with the three last tribes mentioned above showing the same characteristic structure as found before in New World </w:t>
            </w:r>
            <w:proofErr w:type="spellStart"/>
            <w:r w:rsidRPr="00503B81">
              <w:t>Hippocrateae</w:t>
            </w:r>
            <w:proofErr w:type="spellEnd"/>
            <w:r w:rsidRPr="00503B81">
              <w:t>/</w:t>
            </w:r>
            <w:proofErr w:type="spellStart"/>
            <w:r w:rsidRPr="00503B81">
              <w:t>Hippocrateoideae</w:t>
            </w:r>
            <w:proofErr w:type="spellEnd"/>
            <w:r w:rsidRPr="00503B81">
              <w:t xml:space="preserve">. The most </w:t>
            </w:r>
            <w:proofErr w:type="gramStart"/>
            <w:r w:rsidRPr="00503B81">
              <w:t>important features</w:t>
            </w:r>
            <w:proofErr w:type="gramEnd"/>
            <w:r w:rsidRPr="00503B81">
              <w:t xml:space="preserve"> of this group are the presence of very wide and very high rays, in a number of genera with </w:t>
            </w:r>
            <w:proofErr w:type="spellStart"/>
            <w:r w:rsidRPr="00503B81">
              <w:t>unlignified</w:t>
            </w:r>
            <w:proofErr w:type="spellEnd"/>
            <w:r w:rsidRPr="00503B81">
              <w:t xml:space="preserve"> ray cells at the growth ring border, the absence of included phloem tissue, and in many species an intruding bark resulting in an indented wood pattern in stern cross sections or even an intricate pattern of deep furrows. The </w:t>
            </w:r>
            <w:proofErr w:type="spellStart"/>
            <w:r w:rsidRPr="00503B81">
              <w:t>Salacieae</w:t>
            </w:r>
            <w:proofErr w:type="spellEnd"/>
            <w:r w:rsidRPr="00503B81">
              <w:t>/</w:t>
            </w:r>
            <w:proofErr w:type="spellStart"/>
            <w:r w:rsidRPr="00503B81">
              <w:t>Salacioideae</w:t>
            </w:r>
            <w:proofErr w:type="spellEnd"/>
            <w:r w:rsidRPr="00503B81">
              <w:t xml:space="preserve"> on the other hand are characterized by narrow, not exceptionally high rays, absence of </w:t>
            </w:r>
            <w:proofErr w:type="spellStart"/>
            <w:r w:rsidRPr="00503B81">
              <w:t>unlignified</w:t>
            </w:r>
            <w:proofErr w:type="spellEnd"/>
            <w:r w:rsidRPr="00503B81">
              <w:t xml:space="preserve"> ray cells, the occurrence of septate </w:t>
            </w:r>
            <w:proofErr w:type="spellStart"/>
            <w:r w:rsidRPr="00503B81">
              <w:t>fibres</w:t>
            </w:r>
            <w:proofErr w:type="spellEnd"/>
            <w:r w:rsidRPr="00503B81">
              <w:t xml:space="preserve"> in a parenchyma-like distribution, and often by the presence of included phloem tissue, either as isolated strands or more often as conspicuous concentric bands, or as irregular bands with radial connections. Features present in all genera are: vessels with simple perforation plates, preponderance of solitary vessels, wide and narrow vessels distributed at random, alternate pitting; </w:t>
            </w:r>
            <w:proofErr w:type="spellStart"/>
            <w:r w:rsidRPr="00503B81">
              <w:t>fibretracheids</w:t>
            </w:r>
            <w:proofErr w:type="spellEnd"/>
            <w:r w:rsidRPr="00503B81">
              <w:t xml:space="preserve">, and </w:t>
            </w:r>
            <w:proofErr w:type="spellStart"/>
            <w:r w:rsidRPr="00503B81">
              <w:t>libriform</w:t>
            </w:r>
            <w:proofErr w:type="spellEnd"/>
            <w:r w:rsidRPr="00503B81">
              <w:t xml:space="preserve"> </w:t>
            </w:r>
            <w:proofErr w:type="spellStart"/>
            <w:r w:rsidRPr="00503B81">
              <w:t>nonseptate</w:t>
            </w:r>
            <w:proofErr w:type="spellEnd"/>
            <w:r w:rsidRPr="00503B81">
              <w:t xml:space="preserve"> and septate </w:t>
            </w:r>
            <w:proofErr w:type="spellStart"/>
            <w:r w:rsidRPr="00503B81">
              <w:t>fibres</w:t>
            </w:r>
            <w:proofErr w:type="spellEnd"/>
            <w:r w:rsidRPr="00503B81">
              <w:t xml:space="preserve"> present; axial parenchyma scanty paratracheal or as rare isolated strands; rays heterogeneous, the cell types irregularly distributed, rhombic crystals numerous, often in characteristic radial distribution. </w:t>
            </w:r>
            <w:proofErr w:type="spellStart"/>
            <w:r w:rsidRPr="00503B81">
              <w:t>Campylostemon</w:t>
            </w:r>
            <w:proofErr w:type="spellEnd"/>
            <w:r w:rsidRPr="00503B81">
              <w:t xml:space="preserve">, considered in the past by some </w:t>
            </w:r>
            <w:proofErr w:type="spellStart"/>
            <w:r w:rsidRPr="00503B81">
              <w:t>taxonornists</w:t>
            </w:r>
            <w:proofErr w:type="spellEnd"/>
            <w:r w:rsidRPr="00503B81">
              <w:t xml:space="preserve"> as belonging in </w:t>
            </w:r>
            <w:proofErr w:type="spellStart"/>
            <w:r w:rsidRPr="00503B81">
              <w:t>Celastraceae</w:t>
            </w:r>
            <w:proofErr w:type="spellEnd"/>
            <w:r w:rsidRPr="00503B81">
              <w:t xml:space="preserve"> or as intermediate between </w:t>
            </w:r>
            <w:proofErr w:type="spellStart"/>
            <w:r w:rsidRPr="00503B81">
              <w:t>Hippocrateaceae</w:t>
            </w:r>
            <w:proofErr w:type="spellEnd"/>
            <w:r w:rsidRPr="00503B81">
              <w:t xml:space="preserve"> and </w:t>
            </w:r>
            <w:proofErr w:type="spellStart"/>
            <w:r w:rsidRPr="00503B81">
              <w:t>Celastraceae</w:t>
            </w:r>
            <w:proofErr w:type="spellEnd"/>
            <w:r w:rsidRPr="00503B81">
              <w:t xml:space="preserve">, closely resembles </w:t>
            </w:r>
            <w:proofErr w:type="spellStart"/>
            <w:r w:rsidRPr="00503B81">
              <w:t>Hippocrateae</w:t>
            </w:r>
            <w:proofErr w:type="spellEnd"/>
            <w:r w:rsidRPr="00503B81">
              <w:t xml:space="preserve"> in its wood anatomy. And it is especially this group that by its characteristic features -like the wide rays - is more different from </w:t>
            </w:r>
            <w:proofErr w:type="spellStart"/>
            <w:r w:rsidRPr="00503B81">
              <w:t>Celastraceae</w:t>
            </w:r>
            <w:proofErr w:type="spellEnd"/>
            <w:r w:rsidRPr="00503B81">
              <w:t xml:space="preserve"> in general than </w:t>
            </w:r>
            <w:proofErr w:type="spellStart"/>
            <w:r w:rsidRPr="00503B81">
              <w:t>Salacieae</w:t>
            </w:r>
            <w:proofErr w:type="spellEnd"/>
            <w:r w:rsidRPr="00503B81">
              <w:t xml:space="preserve">, which have several features in common with genera of </w:t>
            </w:r>
            <w:proofErr w:type="spellStart"/>
            <w:r w:rsidRPr="00503B81">
              <w:t>Celastraceae</w:t>
            </w:r>
            <w:proofErr w:type="spellEnd"/>
            <w:r w:rsidRPr="00503B81">
              <w:t>.</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6" w:history="1">
              <w:r w:rsidRPr="00503B81">
                <w:rPr>
                  <w:rStyle w:val="a3"/>
                </w:rPr>
                <w:t>10.1163/22941932-90001501</w:t>
              </w:r>
            </w:hyperlink>
          </w:p>
        </w:tc>
      </w:tr>
    </w:tbl>
    <w:p w:rsidR="00503B81" w:rsidRPr="00503B81" w:rsidRDefault="00503B81" w:rsidP="00503B81">
      <w:pPr>
        <w:rPr>
          <w:vanish/>
        </w:rPr>
      </w:pPr>
    </w:p>
    <w:p w:rsidR="00503B81" w:rsidRDefault="00503B81"/>
    <w:p w:rsidR="00503B81" w:rsidRDefault="00503B8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lang w:val="de-DE"/>
              </w:rPr>
            </w:pPr>
            <w:r w:rsidRPr="00503B81">
              <w:rPr>
                <w:lang w:val="de-DE"/>
              </w:rPr>
              <w:t>Gracielza Dos Santos; Regis B. Miller</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rPr>
                <w:b/>
                <w:bCs/>
              </w:rPr>
              <w:t>Wood Anatomy of Jacaranda (</w:t>
            </w:r>
            <w:proofErr w:type="spellStart"/>
            <w:r w:rsidRPr="00503B81">
              <w:rPr>
                <w:b/>
                <w:bCs/>
              </w:rPr>
              <w:t>Bignoniaceae</w:t>
            </w:r>
            <w:proofErr w:type="spellEnd"/>
            <w:r w:rsidRPr="00503B81">
              <w:rPr>
                <w:b/>
                <w:bCs/>
              </w:rPr>
              <w:t xml:space="preserve">): Systematic Relationships in Sections </w:t>
            </w:r>
            <w:proofErr w:type="spellStart"/>
            <w:r w:rsidRPr="00503B81">
              <w:rPr>
                <w:b/>
                <w:bCs/>
              </w:rPr>
              <w:t>Monolobos</w:t>
            </w:r>
            <w:proofErr w:type="spellEnd"/>
            <w:r w:rsidRPr="00503B81">
              <w:rPr>
                <w:b/>
                <w:bCs/>
              </w:rPr>
              <w:t xml:space="preserve"> and </w:t>
            </w:r>
            <w:proofErr w:type="spellStart"/>
            <w:r w:rsidRPr="00503B81">
              <w:rPr>
                <w:b/>
                <w:bCs/>
              </w:rPr>
              <w:t>Dilobos</w:t>
            </w:r>
            <w:proofErr w:type="spellEnd"/>
            <w:r w:rsidRPr="00503B81">
              <w:rPr>
                <w:b/>
                <w:bCs/>
              </w:rPr>
              <w:t xml:space="preserve"> as Suggested </w:t>
            </w:r>
            <w:r w:rsidRPr="00503B81">
              <w:rPr>
                <w:b/>
                <w:bCs/>
              </w:rPr>
              <w:lastRenderedPageBreak/>
              <w:t>by Twig and Stem Wood Rays</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lastRenderedPageBreak/>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369-383</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Jacaranda; wood anatomy; rays; </w:t>
            </w:r>
            <w:proofErr w:type="spellStart"/>
            <w:r w:rsidRPr="00503B81">
              <w:t>Bignoniaceae</w:t>
            </w:r>
            <w:proofErr w:type="spellEnd"/>
            <w:r w:rsidRPr="00503B81">
              <w:t xml:space="preserve">; section </w:t>
            </w:r>
            <w:proofErr w:type="spellStart"/>
            <w:r w:rsidRPr="00503B81">
              <w:t>Monolobos</w:t>
            </w:r>
            <w:proofErr w:type="spellEnd"/>
            <w:r w:rsidRPr="00503B81">
              <w:t xml:space="preserve">; section </w:t>
            </w:r>
            <w:proofErr w:type="spellStart"/>
            <w:r w:rsidRPr="00503B81">
              <w:t>Dilobos</w:t>
            </w:r>
            <w:proofErr w:type="spellEnd"/>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This report provides a generic description of the stern wood anatomy of 15 species of Jacaranda from </w:t>
            </w:r>
            <w:proofErr w:type="spellStart"/>
            <w:r w:rsidRPr="00503B81">
              <w:t>seetions</w:t>
            </w:r>
            <w:proofErr w:type="spellEnd"/>
            <w:r w:rsidRPr="00503B81">
              <w:t xml:space="preserve"> </w:t>
            </w:r>
            <w:proofErr w:type="spellStart"/>
            <w:r w:rsidRPr="00503B81">
              <w:t>Monolobos</w:t>
            </w:r>
            <w:proofErr w:type="spellEnd"/>
            <w:r w:rsidRPr="00503B81">
              <w:t xml:space="preserve"> and </w:t>
            </w:r>
            <w:proofErr w:type="spellStart"/>
            <w:r w:rsidRPr="00503B81">
              <w:t>Dilobos</w:t>
            </w:r>
            <w:proofErr w:type="spellEnd"/>
            <w:r w:rsidRPr="00503B81">
              <w:t xml:space="preserve">. In </w:t>
            </w:r>
            <w:proofErr w:type="spellStart"/>
            <w:r w:rsidRPr="00503B81">
              <w:t>Monolobos</w:t>
            </w:r>
            <w:proofErr w:type="spellEnd"/>
            <w:r w:rsidRPr="00503B81">
              <w:t xml:space="preserve"> (excluding J. </w:t>
            </w:r>
            <w:proofErr w:type="spellStart"/>
            <w:r w:rsidRPr="00503B81">
              <w:t>copaia</w:t>
            </w:r>
            <w:proofErr w:type="spellEnd"/>
            <w:r w:rsidRPr="00503B81">
              <w:t xml:space="preserve">), the rays are </w:t>
            </w:r>
            <w:proofErr w:type="spellStart"/>
            <w:r w:rsidRPr="00503B81">
              <w:t>homocellular</w:t>
            </w:r>
            <w:proofErr w:type="spellEnd"/>
            <w:r w:rsidRPr="00503B81">
              <w:t xml:space="preserve"> and exclusively </w:t>
            </w:r>
            <w:proofErr w:type="spellStart"/>
            <w:r w:rsidRPr="00503B81">
              <w:t>uniseriate</w:t>
            </w:r>
            <w:proofErr w:type="spellEnd"/>
            <w:r w:rsidRPr="00503B81">
              <w:t xml:space="preserve">, occasionally with a small </w:t>
            </w:r>
            <w:proofErr w:type="spellStart"/>
            <w:r w:rsidRPr="00503B81">
              <w:t>biseriate</w:t>
            </w:r>
            <w:proofErr w:type="spellEnd"/>
            <w:r w:rsidRPr="00503B81">
              <w:t xml:space="preserve"> portion. In </w:t>
            </w:r>
            <w:proofErr w:type="spellStart"/>
            <w:r w:rsidRPr="00503B81">
              <w:t>Dilobos</w:t>
            </w:r>
            <w:proofErr w:type="spellEnd"/>
            <w:r w:rsidRPr="00503B81">
              <w:t xml:space="preserve">, the rays are </w:t>
            </w:r>
            <w:proofErr w:type="spellStart"/>
            <w:r w:rsidRPr="00503B81">
              <w:t>heterocellular</w:t>
            </w:r>
            <w:proofErr w:type="spellEnd"/>
            <w:r w:rsidRPr="00503B81">
              <w:t xml:space="preserve"> and 2-3(-4) cells wide. To verify the differences in ray structure, 27 species of twig specimens were examined and compared with stern specimens of the same </w:t>
            </w:r>
            <w:proofErr w:type="spellStart"/>
            <w:r w:rsidRPr="00503B81">
              <w:t>seetion</w:t>
            </w:r>
            <w:proofErr w:type="spellEnd"/>
            <w:r w:rsidRPr="00503B81">
              <w:t xml:space="preserve">. The wood anatomy corroborates morphological evidence that suggests partitioning of Jacaranda into two distinct </w:t>
            </w:r>
            <w:proofErr w:type="spellStart"/>
            <w:r w:rsidRPr="00503B81">
              <w:t>seetions</w:t>
            </w:r>
            <w:proofErr w:type="spellEnd"/>
            <w:r w:rsidRPr="00503B81">
              <w:t xml:space="preserve"> and supports the hypothesis that section </w:t>
            </w:r>
            <w:proofErr w:type="spellStart"/>
            <w:r w:rsidRPr="00503B81">
              <w:t>Dilobos</w:t>
            </w:r>
            <w:proofErr w:type="spellEnd"/>
            <w:r w:rsidRPr="00503B81">
              <w:t xml:space="preserve"> is primitive. The wood anatomy of Jacaranda </w:t>
            </w:r>
            <w:proofErr w:type="spellStart"/>
            <w:r w:rsidRPr="00503B81">
              <w:t>copaia</w:t>
            </w:r>
            <w:proofErr w:type="spellEnd"/>
            <w:r w:rsidRPr="00503B81">
              <w:t xml:space="preserve"> is distinct from that of other species in the genus. The vessels are larger in diameter and fewer per square </w:t>
            </w:r>
            <w:proofErr w:type="spellStart"/>
            <w:r w:rsidRPr="00503B81">
              <w:t>millimetre</w:t>
            </w:r>
            <w:proofErr w:type="spellEnd"/>
            <w:r w:rsidRPr="00503B81">
              <w:t xml:space="preserve">, the vessel elements and </w:t>
            </w:r>
            <w:proofErr w:type="spellStart"/>
            <w:r w:rsidRPr="00503B81">
              <w:t>fibres</w:t>
            </w:r>
            <w:proofErr w:type="spellEnd"/>
            <w:r w:rsidRPr="00503B81">
              <w:t xml:space="preserve"> are longer, and the number of cells per parenchyma strand is higher. In addition, the rays are fewer per </w:t>
            </w:r>
            <w:proofErr w:type="spellStart"/>
            <w:r w:rsidRPr="00503B81">
              <w:t>millimetre</w:t>
            </w:r>
            <w:proofErr w:type="spellEnd"/>
            <w:r w:rsidRPr="00503B81">
              <w:t xml:space="preserve">, taller, and </w:t>
            </w:r>
            <w:proofErr w:type="spellStart"/>
            <w:r w:rsidRPr="00503B81">
              <w:t>homocellular</w:t>
            </w:r>
            <w:proofErr w:type="spellEnd"/>
            <w:r w:rsidRPr="00503B81">
              <w:t xml:space="preserve"> to slightly </w:t>
            </w:r>
            <w:proofErr w:type="spellStart"/>
            <w:r w:rsidRPr="00503B81">
              <w:t>heterocellular</w:t>
            </w:r>
            <w:proofErr w:type="spellEnd"/>
            <w:r w:rsidRPr="00503B81">
              <w:t xml:space="preserve">, with one irregular row of square cells, 2-3(-4) cells wide. Jacaranda </w:t>
            </w:r>
            <w:proofErr w:type="spellStart"/>
            <w:r w:rsidRPr="00503B81">
              <w:t>copaia</w:t>
            </w:r>
            <w:proofErr w:type="spellEnd"/>
            <w:r w:rsidRPr="00503B81">
              <w:t xml:space="preserve"> seems to be intermediate between </w:t>
            </w:r>
            <w:proofErr w:type="spellStart"/>
            <w:r w:rsidRPr="00503B81">
              <w:t>seetions</w:t>
            </w:r>
            <w:proofErr w:type="spellEnd"/>
            <w:r w:rsidRPr="00503B81">
              <w:t xml:space="preserve"> </w:t>
            </w:r>
            <w:proofErr w:type="spellStart"/>
            <w:r w:rsidRPr="00503B81">
              <w:t>Monolobos</w:t>
            </w:r>
            <w:proofErr w:type="spellEnd"/>
            <w:r w:rsidRPr="00503B81">
              <w:t xml:space="preserve"> and </w:t>
            </w:r>
            <w:proofErr w:type="spellStart"/>
            <w:r w:rsidRPr="00503B81">
              <w:t>Dilobos</w:t>
            </w:r>
            <w:proofErr w:type="spellEnd"/>
            <w:r w:rsidRPr="00503B81">
              <w:t>.</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7" w:history="1">
              <w:r w:rsidRPr="00503B81">
                <w:rPr>
                  <w:rStyle w:val="a3"/>
                </w:rPr>
                <w:t>10.1163/22941932-90001502</w:t>
              </w:r>
            </w:hyperlink>
          </w:p>
        </w:tc>
      </w:tr>
    </w:tbl>
    <w:p w:rsidR="00503B81" w:rsidRPr="00503B81" w:rsidRDefault="00503B81" w:rsidP="00503B81">
      <w:pPr>
        <w:rPr>
          <w:vanish/>
        </w:rPr>
      </w:pPr>
    </w:p>
    <w:p w:rsidR="00503B81" w:rsidRDefault="00503B81"/>
    <w:p w:rsidR="00503B81" w:rsidRDefault="00503B8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Editors IAWA Journal</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rPr>
                <w:b/>
                <w:bCs/>
              </w:rPr>
              <w:t>Review</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384-384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8" w:history="1">
              <w:r w:rsidRPr="00503B81">
                <w:rPr>
                  <w:rStyle w:val="a3"/>
                </w:rPr>
                <w:t>10.1163/22941932-90001503</w:t>
              </w:r>
            </w:hyperlink>
          </w:p>
        </w:tc>
      </w:tr>
    </w:tbl>
    <w:p w:rsidR="00503B81" w:rsidRPr="00503B81" w:rsidRDefault="00503B81" w:rsidP="00503B81">
      <w:pPr>
        <w:rPr>
          <w:vanish/>
        </w:rPr>
      </w:pPr>
    </w:p>
    <w:p w:rsidR="00503B81" w:rsidRDefault="00503B81"/>
    <w:p w:rsidR="00503B81" w:rsidRDefault="00503B8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Cecilia G. Costa; Vera T. </w:t>
            </w:r>
            <w:proofErr w:type="spellStart"/>
            <w:r w:rsidRPr="00503B81">
              <w:t>Rauber</w:t>
            </w:r>
            <w:proofErr w:type="spellEnd"/>
            <w:r w:rsidRPr="00503B81">
              <w:t xml:space="preserve"> </w:t>
            </w:r>
            <w:proofErr w:type="spellStart"/>
            <w:r w:rsidRPr="00503B81">
              <w:t>Coradin</w:t>
            </w:r>
            <w:proofErr w:type="spellEnd"/>
            <w:r w:rsidRPr="00503B81">
              <w:t xml:space="preserve">; </w:t>
            </w:r>
            <w:proofErr w:type="spellStart"/>
            <w:r w:rsidRPr="00503B81">
              <w:t>Cláudia</w:t>
            </w:r>
            <w:proofErr w:type="spellEnd"/>
            <w:r w:rsidRPr="00503B81">
              <w:t xml:space="preserve"> M. </w:t>
            </w:r>
            <w:proofErr w:type="spellStart"/>
            <w:r w:rsidRPr="00503B81">
              <w:t>Czarneski</w:t>
            </w:r>
            <w:proofErr w:type="spellEnd"/>
            <w:r w:rsidRPr="00503B81">
              <w:t xml:space="preserve">; </w:t>
            </w:r>
            <w:proofErr w:type="spellStart"/>
            <w:r w:rsidRPr="00503B81">
              <w:t>Benedito</w:t>
            </w:r>
            <w:proofErr w:type="spellEnd"/>
            <w:r w:rsidRPr="00503B81">
              <w:t xml:space="preserve"> A. da S. Pereira</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rPr>
                <w:b/>
                <w:bCs/>
              </w:rPr>
              <w:t xml:space="preserve">Bark Anatomy of Arborescent Leguminosae of </w:t>
            </w:r>
            <w:proofErr w:type="spellStart"/>
            <w:r w:rsidRPr="00503B81">
              <w:rPr>
                <w:b/>
                <w:bCs/>
              </w:rPr>
              <w:t>Cerrado</w:t>
            </w:r>
            <w:proofErr w:type="spellEnd"/>
            <w:r w:rsidRPr="00503B81">
              <w:rPr>
                <w:b/>
                <w:bCs/>
              </w:rPr>
              <w:t xml:space="preserve"> and Gallery Forest of Central Brazil</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lastRenderedPageBreak/>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385-399</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roofErr w:type="spellStart"/>
            <w:r w:rsidRPr="00503B81">
              <w:t>cerrado</w:t>
            </w:r>
            <w:proofErr w:type="spellEnd"/>
            <w:r w:rsidRPr="00503B81">
              <w:t>; phloem; Bark anatomy; Leguminosae</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The bark anatomy of28 species of arborescent Leguminosae of '</w:t>
            </w:r>
            <w:proofErr w:type="spellStart"/>
            <w:r w:rsidRPr="00503B81">
              <w:t>cerrado</w:t>
            </w:r>
            <w:proofErr w:type="spellEnd"/>
            <w:r w:rsidRPr="00503B81">
              <w:t xml:space="preserve">' and gallery forest in the Brazilian Federal District was examined. The most significant characteristics for taxonomic purposes were determined to be: delimitation between collapsed and non-collapsed phloem; phloem stratification; type and position of sieve plates; dilatation patterns; arrangement and contents of sc1ereids; and presence of secretory cells. The bark data support the idea that </w:t>
            </w:r>
            <w:proofErr w:type="spellStart"/>
            <w:r w:rsidRPr="00503B81">
              <w:t>Papilionoideae</w:t>
            </w:r>
            <w:proofErr w:type="spellEnd"/>
            <w:r w:rsidRPr="00503B81">
              <w:t xml:space="preserve"> is the most advanced group of the Leguminosae.</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9" w:history="1">
              <w:r w:rsidRPr="00503B81">
                <w:rPr>
                  <w:rStyle w:val="a3"/>
                </w:rPr>
                <w:t>10.1163/22941932-90001504</w:t>
              </w:r>
            </w:hyperlink>
          </w:p>
        </w:tc>
      </w:tr>
    </w:tbl>
    <w:p w:rsidR="00503B81" w:rsidRPr="00503B81" w:rsidRDefault="00503B81" w:rsidP="00503B81">
      <w:pPr>
        <w:rPr>
          <w:vanish/>
        </w:rPr>
      </w:pPr>
    </w:p>
    <w:p w:rsidR="00503B81" w:rsidRDefault="00503B81"/>
    <w:p w:rsidR="00503B81" w:rsidRDefault="00503B8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lang w:val="de-DE"/>
              </w:rPr>
            </w:pPr>
            <w:r w:rsidRPr="00503B81">
              <w:rPr>
                <w:lang w:val="de-DE"/>
              </w:rPr>
              <w:t>Uwe Schmitt; Hans Georg Richter; Claudia Muche</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roofErr w:type="spellStart"/>
            <w:r w:rsidRPr="00503B81">
              <w:rPr>
                <w:b/>
                <w:bCs/>
              </w:rPr>
              <w:t>Tem</w:t>
            </w:r>
            <w:proofErr w:type="spellEnd"/>
            <w:r w:rsidRPr="00503B81">
              <w:rPr>
                <w:b/>
                <w:bCs/>
              </w:rPr>
              <w:t xml:space="preserve"> Study of Wound-Induced Vessel Occlusions in European Ash (</w:t>
            </w:r>
            <w:proofErr w:type="spellStart"/>
            <w:r w:rsidRPr="00503B81">
              <w:rPr>
                <w:b/>
                <w:bCs/>
              </w:rPr>
              <w:t>Fraxinus</w:t>
            </w:r>
            <w:proofErr w:type="spellEnd"/>
            <w:r w:rsidRPr="00503B81">
              <w:rPr>
                <w:b/>
                <w:bCs/>
              </w:rPr>
              <w:t xml:space="preserve"> Excelsior L.)</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401-404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wounding; vessel occlusion; </w:t>
            </w:r>
            <w:proofErr w:type="spellStart"/>
            <w:r w:rsidRPr="00503B81">
              <w:t>Fraxinus</w:t>
            </w:r>
            <w:proofErr w:type="spellEnd"/>
            <w:r w:rsidRPr="00503B81">
              <w:t xml:space="preserve"> excelsior L.; transmission electron microscopy</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Vessel occlusions in branches of </w:t>
            </w:r>
            <w:proofErr w:type="spellStart"/>
            <w:r w:rsidRPr="00503B81">
              <w:t>Fraxinus</w:t>
            </w:r>
            <w:proofErr w:type="spellEnd"/>
            <w:r w:rsidRPr="00503B81">
              <w:t xml:space="preserve"> excelsior L. were investigated by means of transmission electron microscopy. The vessel occlusions are formed by exudates released from adjacent ray and axial parenchyma cells through the intact pit membranes. Initial stages mostly display balloon- like structures protruding from the pit aperture into the </w:t>
            </w:r>
            <w:proofErr w:type="spellStart"/>
            <w:r w:rsidRPr="00503B81">
              <w:t>vessellumen</w:t>
            </w:r>
            <w:proofErr w:type="spellEnd"/>
            <w:r w:rsidRPr="00503B81">
              <w:t xml:space="preserve">. These inclusions possess a very electron dense outer membrane and dispersed exudates in their interior. Therefore, the vessel occlusions in F. excelsior do not represent true </w:t>
            </w:r>
            <w:proofErr w:type="spellStart"/>
            <w:r w:rsidRPr="00503B81">
              <w:t>tyloses</w:t>
            </w:r>
            <w:proofErr w:type="spellEnd"/>
            <w:r w:rsidRPr="00503B81">
              <w:t>.</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10" w:history="1">
              <w:r w:rsidRPr="00503B81">
                <w:rPr>
                  <w:rStyle w:val="a3"/>
                </w:rPr>
                <w:t>10.1163/22941932-90001505</w:t>
              </w:r>
            </w:hyperlink>
          </w:p>
        </w:tc>
      </w:tr>
    </w:tbl>
    <w:p w:rsidR="00503B81" w:rsidRPr="00503B81" w:rsidRDefault="00503B81" w:rsidP="00503B81">
      <w:pPr>
        <w:rPr>
          <w:vanish/>
        </w:rPr>
      </w:pPr>
    </w:p>
    <w:p w:rsidR="00503B81" w:rsidRDefault="00503B81"/>
    <w:p w:rsidR="00503B81" w:rsidRDefault="00503B8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Monique T. M. Bosman</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rPr>
                <w:b/>
                <w:bCs/>
              </w:rPr>
              <w:t>Variability in Wood Properties of Six-Year-Old Planted Meranti Trees</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405-413</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wildlings; </w:t>
            </w:r>
            <w:proofErr w:type="spellStart"/>
            <w:r w:rsidRPr="00503B81">
              <w:t>Shorea</w:t>
            </w:r>
            <w:proofErr w:type="spellEnd"/>
            <w:r w:rsidRPr="00503B81">
              <w:t xml:space="preserve"> </w:t>
            </w:r>
            <w:proofErr w:type="spellStart"/>
            <w:r w:rsidRPr="00503B81">
              <w:t>parvifolia</w:t>
            </w:r>
            <w:proofErr w:type="spellEnd"/>
            <w:r w:rsidRPr="00503B81">
              <w:t xml:space="preserve">; juvenile wood; tissue proportions; </w:t>
            </w:r>
            <w:proofErr w:type="spellStart"/>
            <w:r w:rsidRPr="00503B81">
              <w:t>Shorea</w:t>
            </w:r>
            <w:proofErr w:type="spellEnd"/>
            <w:r w:rsidRPr="00503B81">
              <w:t xml:space="preserve"> </w:t>
            </w:r>
            <w:proofErr w:type="spellStart"/>
            <w:r w:rsidRPr="00503B81">
              <w:lastRenderedPageBreak/>
              <w:t>paucijlora</w:t>
            </w:r>
            <w:proofErr w:type="spellEnd"/>
            <w:r w:rsidRPr="00503B81">
              <w:t xml:space="preserve">; </w:t>
            </w:r>
            <w:proofErr w:type="spellStart"/>
            <w:r w:rsidRPr="00503B81">
              <w:t>Shorea</w:t>
            </w:r>
            <w:proofErr w:type="spellEnd"/>
            <w:r w:rsidRPr="00503B81">
              <w:t xml:space="preserve"> </w:t>
            </w:r>
            <w:proofErr w:type="spellStart"/>
            <w:r w:rsidRPr="00503B81">
              <w:t>leprosula</w:t>
            </w:r>
            <w:proofErr w:type="spellEnd"/>
            <w:r w:rsidRPr="00503B81">
              <w:t xml:space="preserve">; plantations; tropical hardwoods; cuttings; </w:t>
            </w:r>
            <w:proofErr w:type="spellStart"/>
            <w:r w:rsidRPr="00503B81">
              <w:t>fibre</w:t>
            </w:r>
            <w:proofErr w:type="spellEnd"/>
            <w:r w:rsidRPr="00503B81">
              <w:t xml:space="preserve"> wall percentage; specific gravity</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lastRenderedPageBreak/>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Radial and longitudinal variation in </w:t>
            </w:r>
            <w:proofErr w:type="spellStart"/>
            <w:r w:rsidRPr="00503B81">
              <w:t>fibre</w:t>
            </w:r>
            <w:proofErr w:type="spellEnd"/>
            <w:r w:rsidRPr="00503B81">
              <w:t xml:space="preserve"> wall percentage, area percentage of vessels and resin canals and specific gravity was studied in five superior six-year-old plantation grown trees of red meranti (</w:t>
            </w:r>
            <w:proofErr w:type="spellStart"/>
            <w:r w:rsidRPr="00503B81">
              <w:t>Shorea</w:t>
            </w:r>
            <w:proofErr w:type="spellEnd"/>
            <w:r w:rsidRPr="00503B81">
              <w:t xml:space="preserve"> </w:t>
            </w:r>
            <w:proofErr w:type="spellStart"/>
            <w:r w:rsidRPr="00503B81">
              <w:t>leprosula</w:t>
            </w:r>
            <w:proofErr w:type="spellEnd"/>
            <w:r w:rsidRPr="00503B81">
              <w:t xml:space="preserve">, S. </w:t>
            </w:r>
            <w:proofErr w:type="spellStart"/>
            <w:r w:rsidRPr="00503B81">
              <w:t>parvifolia</w:t>
            </w:r>
            <w:proofErr w:type="spellEnd"/>
            <w:r w:rsidRPr="00503B81">
              <w:t xml:space="preserve"> and S. </w:t>
            </w:r>
            <w:proofErr w:type="spellStart"/>
            <w:r w:rsidRPr="00503B81">
              <w:t>pauciflora</w:t>
            </w:r>
            <w:proofErr w:type="spellEnd"/>
            <w:r w:rsidRPr="00503B81">
              <w:t xml:space="preserve">). In another 23 trees of these </w:t>
            </w:r>
            <w:proofErr w:type="gramStart"/>
            <w:r w:rsidRPr="00503B81">
              <w:t>species specific</w:t>
            </w:r>
            <w:proofErr w:type="gramEnd"/>
            <w:r w:rsidRPr="00503B81">
              <w:t xml:space="preserve"> gravity was measured at breast height.</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11" w:history="1">
              <w:r w:rsidRPr="00503B81">
                <w:rPr>
                  <w:rStyle w:val="a3"/>
                </w:rPr>
                <w:t>10.1163/22941932-90001506</w:t>
              </w:r>
            </w:hyperlink>
          </w:p>
        </w:tc>
      </w:tr>
    </w:tbl>
    <w:p w:rsidR="00503B81" w:rsidRPr="00503B81" w:rsidRDefault="00503B81" w:rsidP="00503B81">
      <w:pPr>
        <w:rPr>
          <w:vanish/>
        </w:rPr>
      </w:pPr>
    </w:p>
    <w:p w:rsidR="00503B81" w:rsidRDefault="00503B81"/>
    <w:p w:rsidR="00503B81" w:rsidRDefault="00503B8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Hans </w:t>
            </w:r>
            <w:proofErr w:type="spellStart"/>
            <w:r w:rsidRPr="00503B81">
              <w:t>ter</w:t>
            </w:r>
            <w:proofErr w:type="spellEnd"/>
            <w:r w:rsidRPr="00503B81">
              <w:t xml:space="preserve"> </w:t>
            </w:r>
            <w:proofErr w:type="spellStart"/>
            <w:r w:rsidRPr="00503B81">
              <w:t>Steege</w:t>
            </w:r>
            <w:proofErr w:type="spellEnd"/>
            <w:r w:rsidRPr="00503B81">
              <w:t xml:space="preserve">; Ben J. H. </w:t>
            </w:r>
            <w:proofErr w:type="spellStart"/>
            <w:r w:rsidRPr="00503B81">
              <w:t>ter</w:t>
            </w:r>
            <w:proofErr w:type="spellEnd"/>
            <w:r w:rsidRPr="00503B81">
              <w:t xml:space="preserve"> </w:t>
            </w:r>
            <w:proofErr w:type="spellStart"/>
            <w:r w:rsidRPr="00503B81">
              <w:t>Welle</w:t>
            </w:r>
            <w:proofErr w:type="spellEnd"/>
            <w:r w:rsidRPr="00503B81">
              <w:t>; Peter B. Laming</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rPr>
                <w:b/>
                <w:bCs/>
              </w:rPr>
              <w:t xml:space="preserve">The Possible function of Buttresses in </w:t>
            </w:r>
            <w:proofErr w:type="spellStart"/>
            <w:r w:rsidRPr="00503B81">
              <w:rPr>
                <w:b/>
                <w:bCs/>
              </w:rPr>
              <w:t>Caryocar</w:t>
            </w:r>
            <w:proofErr w:type="spellEnd"/>
            <w:r w:rsidRPr="00503B81">
              <w:rPr>
                <w:b/>
                <w:bCs/>
              </w:rPr>
              <w:t xml:space="preserve"> </w:t>
            </w:r>
            <w:proofErr w:type="spellStart"/>
            <w:r w:rsidRPr="00503B81">
              <w:rPr>
                <w:b/>
                <w:bCs/>
              </w:rPr>
              <w:t>Nuciferum</w:t>
            </w:r>
            <w:proofErr w:type="spellEnd"/>
            <w:r w:rsidRPr="00503B81">
              <w:rPr>
                <w:b/>
                <w:bCs/>
              </w:rPr>
              <w:t xml:space="preserve"> (</w:t>
            </w:r>
            <w:proofErr w:type="spellStart"/>
            <w:r w:rsidRPr="00503B81">
              <w:rPr>
                <w:b/>
                <w:bCs/>
              </w:rPr>
              <w:t>Caryocaraceae</w:t>
            </w:r>
            <w:proofErr w:type="spellEnd"/>
            <w:r w:rsidRPr="00503B81">
              <w:rPr>
                <w:b/>
                <w:bCs/>
              </w:rPr>
              <w:t>) in Guyana: Ecological and Wood Anatomical Observations</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415-431</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stern wood; root wood; ecology; </w:t>
            </w:r>
            <w:proofErr w:type="spellStart"/>
            <w:r w:rsidRPr="00503B81">
              <w:t>Caryocar</w:t>
            </w:r>
            <w:proofErr w:type="spellEnd"/>
            <w:r w:rsidRPr="00503B81">
              <w:t xml:space="preserve"> </w:t>
            </w:r>
            <w:proofErr w:type="spellStart"/>
            <w:r w:rsidRPr="00503B81">
              <w:t>nuciferum</w:t>
            </w:r>
            <w:proofErr w:type="spellEnd"/>
            <w:r w:rsidRPr="00503B81">
              <w:t xml:space="preserve">; Buttresses; growth stresses; reaction wood; tension wood; </w:t>
            </w:r>
            <w:proofErr w:type="spellStart"/>
            <w:r w:rsidRPr="00503B81">
              <w:t>Caryocaraceae</w:t>
            </w:r>
            <w:proofErr w:type="spellEnd"/>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This paper describes the microscopic structure and morphology of stern and buttresses of swamp-grown </w:t>
            </w:r>
            <w:proofErr w:type="spellStart"/>
            <w:r w:rsidRPr="00503B81">
              <w:t>Caryocar</w:t>
            </w:r>
            <w:proofErr w:type="spellEnd"/>
            <w:r w:rsidRPr="00503B81">
              <w:t xml:space="preserve"> </w:t>
            </w:r>
            <w:proofErr w:type="spellStart"/>
            <w:r w:rsidRPr="00503B81">
              <w:t>nuciferum</w:t>
            </w:r>
            <w:proofErr w:type="spellEnd"/>
            <w:r w:rsidRPr="00503B81">
              <w:t xml:space="preserve"> L. and discusses the function of buttresses. Buttresses are mainly found at the opposite side of the leaning direction of a tree and thus could function as tension members. In contrast to the stern wood, which exhibits a moderate amount of tension wood </w:t>
            </w:r>
            <w:proofErr w:type="spellStart"/>
            <w:r w:rsidRPr="00503B81">
              <w:t>fibres</w:t>
            </w:r>
            <w:proofErr w:type="spellEnd"/>
            <w:r w:rsidRPr="00503B81">
              <w:t xml:space="preserve"> with a gelatinous layer, the wood of the buttresses on the tension side and the compression side of the leaning tree is </w:t>
            </w:r>
            <w:proofErr w:type="spellStart"/>
            <w:r w:rsidRPr="00503B81">
              <w:t>characterised</w:t>
            </w:r>
            <w:proofErr w:type="spellEnd"/>
            <w:r w:rsidRPr="00503B81">
              <w:t xml:space="preserve"> by thick-walled tension wood </w:t>
            </w:r>
            <w:proofErr w:type="spellStart"/>
            <w:r w:rsidRPr="00503B81">
              <w:t>fibres</w:t>
            </w:r>
            <w:proofErr w:type="spellEnd"/>
            <w:r w:rsidRPr="00503B81">
              <w:t>. In addition, the number of vessels in the buttresses is substantially higher than that in the stern wood. The preferential direction of the buttresses and the anatomical differences in the various parts of the tree are discussed.</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12" w:history="1">
              <w:r w:rsidRPr="00503B81">
                <w:rPr>
                  <w:rStyle w:val="a3"/>
                </w:rPr>
                <w:t>10.1163/22941932-90001507</w:t>
              </w:r>
            </w:hyperlink>
          </w:p>
        </w:tc>
      </w:tr>
    </w:tbl>
    <w:p w:rsidR="00503B81" w:rsidRPr="00503B81" w:rsidRDefault="00503B81" w:rsidP="00503B81">
      <w:pPr>
        <w:rPr>
          <w:vanish/>
        </w:rPr>
      </w:pPr>
    </w:p>
    <w:p w:rsidR="00503B81" w:rsidRDefault="00503B81"/>
    <w:p w:rsidR="00503B81" w:rsidRDefault="00503B8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6356"/>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Rosanne </w:t>
            </w:r>
            <w:proofErr w:type="spellStart"/>
            <w:r w:rsidRPr="00503B81">
              <w:t>D'Arrigo</w:t>
            </w:r>
            <w:proofErr w:type="spellEnd"/>
            <w:r w:rsidRPr="00503B81">
              <w:t xml:space="preserve">; Michael </w:t>
            </w:r>
            <w:proofErr w:type="spellStart"/>
            <w:r w:rsidRPr="00503B81">
              <w:t>Barbett</w:t>
            </w:r>
            <w:proofErr w:type="spellEnd"/>
            <w:r w:rsidRPr="00503B81">
              <w:t xml:space="preserve">; </w:t>
            </w:r>
            <w:proofErr w:type="spellStart"/>
            <w:r w:rsidRPr="00503B81">
              <w:t>Manas</w:t>
            </w:r>
            <w:proofErr w:type="spellEnd"/>
            <w:r w:rsidRPr="00503B81">
              <w:t xml:space="preserve"> </w:t>
            </w:r>
            <w:proofErr w:type="spellStart"/>
            <w:r w:rsidRPr="00503B81">
              <w:t>Watanasak</w:t>
            </w:r>
            <w:proofErr w:type="spellEnd"/>
            <w:r w:rsidRPr="00503B81">
              <w:t xml:space="preserve">; Brendan Buckley; Paul </w:t>
            </w:r>
            <w:proofErr w:type="spellStart"/>
            <w:r w:rsidRPr="00503B81">
              <w:t>Krusic</w:t>
            </w:r>
            <w:proofErr w:type="spellEnd"/>
            <w:r w:rsidRPr="00503B81">
              <w:t xml:space="preserve">; Saran </w:t>
            </w:r>
            <w:proofErr w:type="spellStart"/>
            <w:r w:rsidRPr="00503B81">
              <w:t>Boonchirdchoo</w:t>
            </w:r>
            <w:proofErr w:type="spellEnd"/>
            <w:r w:rsidRPr="00503B81">
              <w:t xml:space="preserve">; </w:t>
            </w:r>
            <w:proofErr w:type="spellStart"/>
            <w:r w:rsidRPr="00503B81">
              <w:t>Sakunyut</w:t>
            </w:r>
            <w:proofErr w:type="spellEnd"/>
            <w:r w:rsidRPr="00503B81">
              <w:t xml:space="preserve"> </w:t>
            </w:r>
            <w:proofErr w:type="spellStart"/>
            <w:r w:rsidRPr="00503B81">
              <w:t>Sarutanon</w:t>
            </w:r>
            <w:proofErr w:type="spellEnd"/>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rPr>
                <w:b/>
                <w:bCs/>
              </w:rPr>
              <w:t>Progress in Dendroclimatic Studies of Mountain Pine in Northern Thailand</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433-444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lastRenderedPageBreak/>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Thailand; Southeast Asia; Pinus </w:t>
            </w:r>
            <w:proofErr w:type="spellStart"/>
            <w:r w:rsidRPr="00503B81">
              <w:t>kesiya</w:t>
            </w:r>
            <w:proofErr w:type="spellEnd"/>
            <w:r w:rsidRPr="00503B81">
              <w:t xml:space="preserve">; dendrochronology; Tree rings; Pinus </w:t>
            </w:r>
            <w:proofErr w:type="spellStart"/>
            <w:r w:rsidRPr="00503B81">
              <w:t>merkusii</w:t>
            </w:r>
            <w:proofErr w:type="spellEnd"/>
            <w:r w:rsidRPr="00503B81">
              <w:t>; mountain pine; monsoon</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 xml:space="preserve">New data added to the existing tree-ring width chronologies of mountain pine (Pinus </w:t>
            </w:r>
            <w:proofErr w:type="spellStart"/>
            <w:r w:rsidRPr="00503B81">
              <w:t>kesiya</w:t>
            </w:r>
            <w:proofErr w:type="spellEnd"/>
            <w:r w:rsidRPr="00503B81">
              <w:t xml:space="preserve"> and Pinus </w:t>
            </w:r>
            <w:proofErr w:type="spellStart"/>
            <w:r w:rsidRPr="00503B81">
              <w:t>merkusii</w:t>
            </w:r>
            <w:proofErr w:type="spellEnd"/>
            <w:r w:rsidRPr="00503B81">
              <w:t xml:space="preserve">) result in a total of seven chronologies for these species for Thailand. The oldest (1647-1993) is from a P. </w:t>
            </w:r>
            <w:proofErr w:type="spellStart"/>
            <w:r w:rsidRPr="00503B81">
              <w:t>merkusii</w:t>
            </w:r>
            <w:proofErr w:type="spellEnd"/>
            <w:r w:rsidRPr="00503B81">
              <w:t xml:space="preserve"> site at </w:t>
            </w:r>
            <w:proofErr w:type="spellStart"/>
            <w:r w:rsidRPr="00503B81">
              <w:t>Phu</w:t>
            </w:r>
            <w:proofErr w:type="spellEnd"/>
            <w:r w:rsidRPr="00503B81">
              <w:t xml:space="preserve"> </w:t>
            </w:r>
            <w:proofErr w:type="spellStart"/>
            <w:r w:rsidRPr="00503B81">
              <w:t>Kradung</w:t>
            </w:r>
            <w:proofErr w:type="spellEnd"/>
            <w:r w:rsidRPr="00503B81">
              <w:t xml:space="preserve">, north central Thailand. An analysis of the three longest P. </w:t>
            </w:r>
            <w:proofErr w:type="spellStart"/>
            <w:r w:rsidRPr="00503B81">
              <w:t>kesiya</w:t>
            </w:r>
            <w:proofErr w:type="spellEnd"/>
            <w:r w:rsidRPr="00503B81">
              <w:t xml:space="preserve"> chronologies, from north central Thailand, with </w:t>
            </w:r>
            <w:proofErr w:type="spellStart"/>
            <w:r w:rsidRPr="00503B81">
              <w:t>Phetchabun</w:t>
            </w:r>
            <w:proofErr w:type="spellEnd"/>
            <w:r w:rsidRPr="00503B81">
              <w:t xml:space="preserve"> rainfall (1951-1992) reveals correspondence between years </w:t>
            </w:r>
            <w:proofErr w:type="spellStart"/>
            <w:r w:rsidRPr="00503B81">
              <w:t>oflow</w:t>
            </w:r>
            <w:proofErr w:type="spellEnd"/>
            <w:r w:rsidRPr="00503B81">
              <w:t xml:space="preserve"> growth and below average rainfall (drought) during the wet season (July-November). The lowest growth year averaged over these three sites during the period of rainfall data (1951-1992) occurred in 1979, coinciding with the lowest wet season rainfall on record. For the common period of tree-ring record prior to 1951 (1830-1950), the level of drought severity in 1979 appears to have been exceeded only twice previously, in 1832 and 1894. A P. </w:t>
            </w:r>
            <w:proofErr w:type="spellStart"/>
            <w:r w:rsidRPr="00503B81">
              <w:t>merkusii</w:t>
            </w:r>
            <w:proofErr w:type="spellEnd"/>
            <w:r w:rsidRPr="00503B81">
              <w:t xml:space="preserve"> record from </w:t>
            </w:r>
            <w:proofErr w:type="spellStart"/>
            <w:r w:rsidRPr="00503B81">
              <w:t>Thung</w:t>
            </w:r>
            <w:proofErr w:type="spellEnd"/>
            <w:r w:rsidRPr="00503B81">
              <w:t xml:space="preserve"> </w:t>
            </w:r>
            <w:proofErr w:type="spellStart"/>
            <w:r w:rsidRPr="00503B81">
              <w:t>Salaeng</w:t>
            </w:r>
            <w:proofErr w:type="spellEnd"/>
            <w:r w:rsidRPr="00503B81">
              <w:t xml:space="preserve"> </w:t>
            </w:r>
            <w:proofErr w:type="spellStart"/>
            <w:r w:rsidRPr="00503B81">
              <w:t>Luang</w:t>
            </w:r>
            <w:proofErr w:type="spellEnd"/>
            <w:r w:rsidRPr="00503B81">
              <w:t xml:space="preserve"> is most significantly correlated with temperatures during May-June, considered a critical period for the subsequent evolution of the Asian monsoon.</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13" w:history="1">
              <w:r w:rsidRPr="00503B81">
                <w:rPr>
                  <w:rStyle w:val="a3"/>
                </w:rPr>
                <w:t>10.1163/22941932-90001508</w:t>
              </w:r>
            </w:hyperlink>
          </w:p>
        </w:tc>
      </w:tr>
    </w:tbl>
    <w:p w:rsidR="00503B81" w:rsidRPr="00503B81" w:rsidRDefault="00503B81" w:rsidP="00503B81">
      <w:pPr>
        <w:rPr>
          <w:vanish/>
        </w:rPr>
      </w:pPr>
    </w:p>
    <w:p w:rsidR="00503B81" w:rsidRDefault="00503B81"/>
    <w:p w:rsidR="00503B81" w:rsidRDefault="00503B8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Editors IAWA Journal</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rPr>
                <w:b/>
                <w:bCs/>
              </w:rPr>
              <w:t>Review</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445-446</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14" w:history="1">
              <w:r w:rsidRPr="00503B81">
                <w:rPr>
                  <w:rStyle w:val="a3"/>
                </w:rPr>
                <w:t>10.1163/22941932-90001509</w:t>
              </w:r>
            </w:hyperlink>
          </w:p>
        </w:tc>
      </w:tr>
    </w:tbl>
    <w:p w:rsidR="00503B81" w:rsidRPr="00503B81" w:rsidRDefault="00503B81" w:rsidP="00503B81">
      <w:pPr>
        <w:rPr>
          <w:vanish/>
        </w:rPr>
      </w:pPr>
    </w:p>
    <w:p w:rsidR="00503B81" w:rsidRDefault="00503B81"/>
    <w:p w:rsidR="00503B81" w:rsidRDefault="00503B8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Editors IAWA Journal</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rPr>
                <w:b/>
                <w:bCs/>
              </w:rPr>
              <w:t>Wood Anatomy News</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447-448</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15" w:history="1">
              <w:r w:rsidRPr="00503B81">
                <w:rPr>
                  <w:rStyle w:val="a3"/>
                </w:rPr>
                <w:t>10.1163/22941932-90001510</w:t>
              </w:r>
            </w:hyperlink>
          </w:p>
        </w:tc>
      </w:tr>
    </w:tbl>
    <w:p w:rsidR="00503B81" w:rsidRPr="00503B81" w:rsidRDefault="00503B81" w:rsidP="00503B81">
      <w:pPr>
        <w:rPr>
          <w:vanish/>
        </w:rPr>
      </w:pPr>
    </w:p>
    <w:p w:rsidR="00503B81" w:rsidRDefault="00503B81"/>
    <w:p w:rsidR="00503B81" w:rsidRDefault="00503B8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201"/>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Editors IAWA Journal</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rPr>
                <w:b/>
                <w:bCs/>
              </w:rPr>
              <w:t>Acknowledgement of Reviewers</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448-448</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16" w:history="1">
              <w:r w:rsidRPr="00503B81">
                <w:rPr>
                  <w:rStyle w:val="a3"/>
                </w:rPr>
                <w:t>10.1163/22941932-90001511</w:t>
              </w:r>
            </w:hyperlink>
          </w:p>
        </w:tc>
      </w:tr>
    </w:tbl>
    <w:p w:rsidR="00503B81" w:rsidRPr="00503B81" w:rsidRDefault="00503B81" w:rsidP="00503B81">
      <w:pPr>
        <w:rPr>
          <w:vanish/>
        </w:rPr>
      </w:pPr>
    </w:p>
    <w:p w:rsidR="00503B81" w:rsidRDefault="00503B81"/>
    <w:p w:rsidR="00503B81" w:rsidRDefault="00503B81">
      <w:pPr>
        <w:rPr>
          <w:rFonts w:hint="eastAsia"/>
        </w:rPr>
      </w:pPr>
      <w:bookmarkStart w:id="0" w:name="_GoBack"/>
      <w:bookmarkEnd w:id="0"/>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Editors IAWA Journal</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rPr>
                <w:b/>
                <w:bCs/>
              </w:rPr>
              <w:t>Association Affairs</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448-449</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17" w:history="1">
              <w:r w:rsidRPr="00503B81">
                <w:rPr>
                  <w:rStyle w:val="a3"/>
                </w:rPr>
                <w:t>10.1163/22941932-90001512</w:t>
              </w:r>
            </w:hyperlink>
          </w:p>
        </w:tc>
      </w:tr>
    </w:tbl>
    <w:p w:rsidR="00503B81" w:rsidRPr="00503B81" w:rsidRDefault="00503B81" w:rsidP="00503B81">
      <w:pPr>
        <w:rPr>
          <w:vanish/>
        </w:rPr>
      </w:pPr>
    </w:p>
    <w:p w:rsidR="00503B81" w:rsidRDefault="00503B81"/>
    <w:p w:rsidR="00503B81" w:rsidRDefault="00503B81">
      <w:pPr>
        <w:rPr>
          <w:rFonts w:hint="eastAsia"/>
        </w:rPr>
      </w:pPr>
    </w:p>
    <w:tbl>
      <w:tblPr>
        <w:tblW w:w="0" w:type="auto"/>
        <w:tblCellMar>
          <w:top w:w="15" w:type="dxa"/>
          <w:left w:w="15" w:type="dxa"/>
          <w:bottom w:w="15" w:type="dxa"/>
          <w:right w:w="15" w:type="dxa"/>
        </w:tblCellMar>
        <w:tblLook w:val="04A0" w:firstRow="1" w:lastRow="0" w:firstColumn="1" w:lastColumn="0" w:noHBand="0" w:noVBand="1"/>
      </w:tblPr>
      <w:tblGrid>
        <w:gridCol w:w="1950"/>
        <w:gridCol w:w="3162"/>
      </w:tblGrid>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Author(s):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Editors IAWA Journal</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Title: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rPr>
                <w:b/>
                <w:bCs/>
              </w:rPr>
              <w:t>IAWA Journal</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Source:</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IAWA Journal, Volume 18, Issue 4</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Publication Year:</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1997</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Pages: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r w:rsidRPr="00503B81">
              <w:t>450-450</w:t>
            </w: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Keywords:</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Abstract:</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p>
        </w:tc>
      </w:tr>
      <w:tr w:rsidR="00503B81" w:rsidRPr="00503B81" w:rsidTr="00503B81">
        <w:tc>
          <w:tcPr>
            <w:tcW w:w="1950" w:type="dxa"/>
            <w:tcBorders>
              <w:top w:val="nil"/>
              <w:left w:val="nil"/>
              <w:bottom w:val="nil"/>
              <w:right w:val="nil"/>
            </w:tcBorders>
            <w:tcMar>
              <w:top w:w="30" w:type="dxa"/>
              <w:left w:w="75" w:type="dxa"/>
              <w:bottom w:w="30" w:type="dxa"/>
              <w:right w:w="75" w:type="dxa"/>
            </w:tcMar>
            <w:hideMark/>
          </w:tcPr>
          <w:p w:rsidR="00503B81" w:rsidRPr="00503B81" w:rsidRDefault="00503B81" w:rsidP="00503B81">
            <w:pPr>
              <w:rPr>
                <w:b/>
                <w:bCs/>
              </w:rPr>
            </w:pPr>
            <w:r w:rsidRPr="00503B81">
              <w:rPr>
                <w:b/>
                <w:bCs/>
              </w:rPr>
              <w:t>DOI:</w:t>
            </w:r>
          </w:p>
        </w:tc>
        <w:tc>
          <w:tcPr>
            <w:tcW w:w="0" w:type="auto"/>
            <w:tcBorders>
              <w:top w:val="nil"/>
              <w:left w:val="nil"/>
              <w:bottom w:val="nil"/>
              <w:right w:val="nil"/>
            </w:tcBorders>
            <w:tcMar>
              <w:top w:w="30" w:type="dxa"/>
              <w:left w:w="75" w:type="dxa"/>
              <w:bottom w:w="30" w:type="dxa"/>
              <w:right w:w="75" w:type="dxa"/>
            </w:tcMar>
            <w:hideMark/>
          </w:tcPr>
          <w:p w:rsidR="00503B81" w:rsidRPr="00503B81" w:rsidRDefault="00503B81" w:rsidP="00503B81">
            <w:hyperlink r:id="rId18" w:history="1">
              <w:r w:rsidRPr="00503B81">
                <w:rPr>
                  <w:rStyle w:val="a3"/>
                </w:rPr>
                <w:t>10.1163/22941932-90001513</w:t>
              </w:r>
            </w:hyperlink>
          </w:p>
        </w:tc>
      </w:tr>
    </w:tbl>
    <w:p w:rsidR="00443BCC" w:rsidRDefault="00443BCC"/>
    <w:sectPr w:rsidR="00443BC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6D6"/>
    <w:rsid w:val="00443BCC"/>
    <w:rsid w:val="00503B81"/>
    <w:rsid w:val="00F776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5CAFB"/>
  <w15:chartTrackingRefBased/>
  <w15:docId w15:val="{4C82644B-87EF-45CA-806C-276DBEF3D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B81"/>
    <w:rPr>
      <w:color w:val="0563C1" w:themeColor="hyperlink"/>
      <w:u w:val="single"/>
    </w:rPr>
  </w:style>
  <w:style w:type="character" w:styleId="a4">
    <w:name w:val="Unresolved Mention"/>
    <w:basedOn w:val="a0"/>
    <w:uiPriority w:val="99"/>
    <w:semiHidden/>
    <w:unhideWhenUsed/>
    <w:rsid w:val="00503B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872690">
      <w:bodyDiv w:val="1"/>
      <w:marLeft w:val="0"/>
      <w:marRight w:val="0"/>
      <w:marTop w:val="0"/>
      <w:marBottom w:val="0"/>
      <w:divBdr>
        <w:top w:val="none" w:sz="0" w:space="0" w:color="auto"/>
        <w:left w:val="none" w:sz="0" w:space="0" w:color="auto"/>
        <w:bottom w:val="none" w:sz="0" w:space="0" w:color="auto"/>
        <w:right w:val="none" w:sz="0" w:space="0" w:color="auto"/>
      </w:divBdr>
    </w:div>
    <w:div w:id="1959022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1163/22941932-90001503" TargetMode="External"/><Relationship Id="rId13" Type="http://schemas.openxmlformats.org/officeDocument/2006/relationships/hyperlink" Target="http://dx.doi.org/10.1163/22941932-90001508" TargetMode="External"/><Relationship Id="rId18" Type="http://schemas.openxmlformats.org/officeDocument/2006/relationships/hyperlink" Target="http://dx.doi.org/10.1163/22941932-90001513" TargetMode="External"/><Relationship Id="rId3" Type="http://schemas.openxmlformats.org/officeDocument/2006/relationships/webSettings" Target="webSettings.xml"/><Relationship Id="rId7" Type="http://schemas.openxmlformats.org/officeDocument/2006/relationships/hyperlink" Target="http://dx.doi.org/10.1163/22941932-90001502" TargetMode="External"/><Relationship Id="rId12" Type="http://schemas.openxmlformats.org/officeDocument/2006/relationships/hyperlink" Target="http://dx.doi.org/10.1163/22941932-90001507" TargetMode="External"/><Relationship Id="rId17" Type="http://schemas.openxmlformats.org/officeDocument/2006/relationships/hyperlink" Target="http://dx.doi.org/10.1163/22941932-90001512" TargetMode="External"/><Relationship Id="rId2" Type="http://schemas.openxmlformats.org/officeDocument/2006/relationships/settings" Target="settings.xml"/><Relationship Id="rId16" Type="http://schemas.openxmlformats.org/officeDocument/2006/relationships/hyperlink" Target="http://dx.doi.org/10.1163/22941932-90001511"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dx.doi.org/10.1163/22941932-90001501" TargetMode="External"/><Relationship Id="rId11" Type="http://schemas.openxmlformats.org/officeDocument/2006/relationships/hyperlink" Target="http://dx.doi.org/10.1163/22941932-90001506" TargetMode="External"/><Relationship Id="rId5" Type="http://schemas.openxmlformats.org/officeDocument/2006/relationships/hyperlink" Target="http://dx.doi.org/10.1163/22941932-90001500" TargetMode="External"/><Relationship Id="rId15" Type="http://schemas.openxmlformats.org/officeDocument/2006/relationships/hyperlink" Target="http://dx.doi.org/10.1163/22941932-90001510" TargetMode="External"/><Relationship Id="rId10" Type="http://schemas.openxmlformats.org/officeDocument/2006/relationships/hyperlink" Target="http://dx.doi.org/10.1163/22941932-90001505" TargetMode="External"/><Relationship Id="rId19" Type="http://schemas.openxmlformats.org/officeDocument/2006/relationships/fontTable" Target="fontTable.xml"/><Relationship Id="rId4" Type="http://schemas.openxmlformats.org/officeDocument/2006/relationships/hyperlink" Target="http://dx.doi.org/10.1163/22941932-90001505" TargetMode="External"/><Relationship Id="rId9" Type="http://schemas.openxmlformats.org/officeDocument/2006/relationships/hyperlink" Target="http://dx.doi.org/10.1163/22941932-90001504" TargetMode="External"/><Relationship Id="rId14" Type="http://schemas.openxmlformats.org/officeDocument/2006/relationships/hyperlink" Target="http://dx.doi.org/10.1163/22941932-90001509"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1949</Words>
  <Characters>11110</Characters>
  <Application>Microsoft Office Word</Application>
  <DocSecurity>0</DocSecurity>
  <Lines>92</Lines>
  <Paragraphs>26</Paragraphs>
  <ScaleCrop>false</ScaleCrop>
  <Company/>
  <LinksUpToDate>false</LinksUpToDate>
  <CharactersWithSpaces>13033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 Li</dc:creator>
  <cp:keywords/>
  <dc:description/>
  <cp:lastModifiedBy>Shan Li</cp:lastModifiedBy>
  <cp:revision>3</cp:revision>
  <dcterms:created xsi:type="dcterms:W3CDTF">2017-06-22T09:39:00Z</dcterms:created>
  <dcterms:modified xsi:type="dcterms:W3CDTF">2017-06-22T09:41:00Z</dcterms:modified>
</cp:coreProperties>
</file>